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9B" w:rsidRDefault="00530E4D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810260" cy="1228725"/>
            <wp:effectExtent l="0" t="0" r="8890" b="9525"/>
            <wp:wrapTight wrapText="bothSides">
              <wp:wrapPolygon edited="1">
                <wp:start x="0" y="0"/>
                <wp:lineTo x="0" y="21433"/>
                <wp:lineTo x="21329" y="21433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81026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Общеобразовательная автономная некоммерческая организация Гимназия "Эллада" </w:t>
      </w:r>
    </w:p>
    <w:p w:rsidR="0089609B" w:rsidRDefault="00530E4D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во имя святых Кирилла и Мефодия</w:t>
      </w:r>
    </w:p>
    <w:p w:rsidR="0089609B" w:rsidRDefault="00530E4D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(Ассоциированная школа ЮНЕСКО)</w:t>
      </w:r>
    </w:p>
    <w:p w:rsidR="0089609B" w:rsidRDefault="0089609B">
      <w:pPr>
        <w:spacing w:line="236" w:lineRule="auto"/>
        <w:ind w:right="-379"/>
        <w:jc w:val="center"/>
        <w:rPr>
          <w:rFonts w:eastAsia="Times New Roman"/>
          <w:b/>
          <w:bCs/>
          <w:sz w:val="32"/>
          <w:szCs w:val="32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jc w:val="righ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350" w:lineRule="exact"/>
        <w:rPr>
          <w:sz w:val="24"/>
          <w:szCs w:val="24"/>
        </w:rPr>
      </w:pPr>
    </w:p>
    <w:p w:rsidR="0089609B" w:rsidRDefault="00530E4D">
      <w:pPr>
        <w:ind w:left="3620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Положение</w:t>
      </w:r>
    </w:p>
    <w:p w:rsidR="0089609B" w:rsidRDefault="0089609B">
      <w:pPr>
        <w:ind w:left="3620"/>
        <w:rPr>
          <w:sz w:val="20"/>
          <w:szCs w:val="20"/>
        </w:rPr>
      </w:pPr>
    </w:p>
    <w:p w:rsidR="0089609B" w:rsidRDefault="0089609B">
      <w:pPr>
        <w:spacing w:line="18" w:lineRule="exact"/>
        <w:rPr>
          <w:sz w:val="24"/>
          <w:szCs w:val="24"/>
        </w:rPr>
      </w:pPr>
    </w:p>
    <w:p w:rsidR="0089609B" w:rsidRDefault="00530E4D">
      <w:pPr>
        <w:tabs>
          <w:tab w:val="left" w:pos="822"/>
        </w:tabs>
        <w:spacing w:line="235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 xml:space="preserve">о </w:t>
      </w:r>
      <w:r>
        <w:rPr>
          <w:rFonts w:eastAsia="Times New Roman"/>
          <w:b/>
          <w:bCs/>
          <w:sz w:val="48"/>
          <w:szCs w:val="48"/>
        </w:rPr>
        <w:t>X</w:t>
      </w:r>
      <w:r>
        <w:rPr>
          <w:rFonts w:eastAsia="Times New Roman"/>
          <w:b/>
          <w:bCs/>
          <w:sz w:val="48"/>
          <w:szCs w:val="48"/>
          <w:lang w:val="en-US"/>
        </w:rPr>
        <w:t>I</w:t>
      </w:r>
      <w:r>
        <w:rPr>
          <w:rFonts w:eastAsia="Times New Roman"/>
          <w:b/>
          <w:bCs/>
          <w:sz w:val="44"/>
          <w:szCs w:val="44"/>
        </w:rPr>
        <w:t xml:space="preserve"> Открытой межрегиональной конференции проектно-исследовательских работ школьников «Славянский мир» </w:t>
      </w:r>
    </w:p>
    <w:p w:rsidR="0089609B" w:rsidRDefault="00530E4D">
      <w:pPr>
        <w:tabs>
          <w:tab w:val="left" w:pos="822"/>
        </w:tabs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44"/>
          <w:szCs w:val="44"/>
        </w:rPr>
        <w:t>с международным участием</w:t>
      </w: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00" w:lineRule="exact"/>
        <w:rPr>
          <w:sz w:val="24"/>
          <w:szCs w:val="24"/>
        </w:rPr>
      </w:pPr>
    </w:p>
    <w:p w:rsidR="0089609B" w:rsidRDefault="0089609B">
      <w:pPr>
        <w:spacing w:line="223" w:lineRule="exact"/>
        <w:rPr>
          <w:sz w:val="24"/>
          <w:szCs w:val="24"/>
        </w:rPr>
      </w:pPr>
    </w:p>
    <w:p w:rsidR="0089609B" w:rsidRDefault="00530E4D">
      <w:pPr>
        <w:ind w:right="-379"/>
        <w:jc w:val="center"/>
        <w:rPr>
          <w:sz w:val="20"/>
          <w:szCs w:val="20"/>
        </w:rPr>
        <w:sectPr w:rsidR="0089609B">
          <w:type w:val="continuous"/>
          <w:pgSz w:w="11900" w:h="16838"/>
          <w:pgMar w:top="1146" w:right="966" w:bottom="820" w:left="1440" w:header="0" w:footer="0" w:gutter="0"/>
          <w:cols w:space="720" w:equalWidth="0">
            <w:col w:w="9500" w:space="0"/>
          </w:cols>
          <w:docGrid w:linePitch="360"/>
        </w:sectPr>
      </w:pPr>
      <w:r>
        <w:rPr>
          <w:rFonts w:eastAsia="Times New Roman"/>
          <w:b/>
          <w:bCs/>
          <w:sz w:val="31"/>
          <w:szCs w:val="31"/>
        </w:rPr>
        <w:t>Москва  2023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317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0"/>
          <w:numId w:val="8"/>
        </w:num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63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lang w:val="en-US"/>
        </w:rPr>
        <w:t>XI</w:t>
      </w:r>
      <w:r>
        <w:rPr>
          <w:rFonts w:eastAsia="Times New Roman"/>
          <w:sz w:val="28"/>
          <w:szCs w:val="28"/>
        </w:rPr>
        <w:t xml:space="preserve">Открытая региональная конференция </w:t>
      </w:r>
      <w:r>
        <w:rPr>
          <w:rFonts w:eastAsia="Times New Roman"/>
          <w:sz w:val="28"/>
          <w:szCs w:val="28"/>
        </w:rPr>
        <w:t>проектно-исследовательских работ школьников «Славянский мир» с международным участием посвящена «Году педагога и наставника».</w:t>
      </w:r>
    </w:p>
    <w:p w:rsidR="0089609B" w:rsidRDefault="00530E4D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Организатором Открытой региональной конференции проектно-исследовательских работ школьников «Славянский мир» с международным учас</w:t>
      </w:r>
      <w:r>
        <w:rPr>
          <w:rFonts w:eastAsia="Times New Roman"/>
          <w:sz w:val="28"/>
          <w:szCs w:val="28"/>
        </w:rPr>
        <w:t>тием является Гимназия «Эллада», имеющая статус «Ассоциированной школы «ЮНЕСКО».</w:t>
      </w:r>
    </w:p>
    <w:p w:rsidR="0089609B" w:rsidRPr="006743E2" w:rsidRDefault="00530E4D" w:rsidP="006743E2">
      <w:pPr>
        <w:ind w:left="1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Конференция проводится при поддержке,  Гимназии Йован Йованович Змай (г.Нови Сад, Республика Сербия), </w:t>
      </w:r>
      <w:r w:rsidR="006743E2" w:rsidRPr="006743E2">
        <w:rPr>
          <w:rFonts w:eastAsia="Times New Roman"/>
          <w:sz w:val="28"/>
          <w:szCs w:val="28"/>
        </w:rPr>
        <w:t>Школ</w:t>
      </w:r>
      <w:r w:rsidR="006743E2">
        <w:rPr>
          <w:rFonts w:eastAsia="Times New Roman"/>
          <w:sz w:val="28"/>
          <w:szCs w:val="28"/>
        </w:rPr>
        <w:t>ы</w:t>
      </w:r>
      <w:r w:rsidR="006743E2" w:rsidRPr="006743E2">
        <w:rPr>
          <w:rFonts w:eastAsia="Times New Roman"/>
          <w:sz w:val="28"/>
          <w:szCs w:val="28"/>
        </w:rPr>
        <w:t xml:space="preserve"> №1 имени Л.Н. Гуртьева (Белоруссия, Минск)</w:t>
      </w:r>
      <w:r w:rsidRPr="006743E2">
        <w:rPr>
          <w:rFonts w:eastAsia="Times New Roman"/>
          <w:sz w:val="28"/>
          <w:szCs w:val="28"/>
        </w:rPr>
        <w:t>.</w:t>
      </w:r>
    </w:p>
    <w:p w:rsidR="0089609B" w:rsidRDefault="00530E4D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Конференция является одной из форм международного сотрудничества и способствует развитию интереса учащихся к исследованию и изучению истории, языка, науки, религии и культуры славянских народов, её истоков и корней. Конференция предполагает обсуждение шир</w:t>
      </w:r>
      <w:r>
        <w:rPr>
          <w:rFonts w:eastAsia="Times New Roman"/>
          <w:sz w:val="28"/>
          <w:szCs w:val="28"/>
        </w:rPr>
        <w:t>окого спектра вопросов, касающихся фундаментальных основ мировоззрения, формирования славянской идеологии, этногенеза, особой миссии славянского мира и его роли на современном и грядущем этапе.</w:t>
      </w:r>
    </w:p>
    <w:p w:rsidR="0089609B" w:rsidRDefault="00530E4D">
      <w:pPr>
        <w:pStyle w:val="af8"/>
        <w:numPr>
          <w:ilvl w:val="1"/>
          <w:numId w:val="6"/>
        </w:numPr>
        <w:spacing w:line="29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Задачи конференции: способствовать развитию информационных, и</w:t>
      </w:r>
      <w:r>
        <w:rPr>
          <w:rFonts w:eastAsia="Times New Roman"/>
          <w:sz w:val="28"/>
          <w:szCs w:val="28"/>
        </w:rPr>
        <w:t>сследовательских и коммуникативных компетенций, метапредметных умений учащихся, их творческого потенциала, навыков презентации исследовательской работы вне зависимости от формы представления, умению аргументировано отвечать на вопросы оппонентов.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20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</w:t>
      </w:r>
      <w:r>
        <w:rPr>
          <w:rFonts w:eastAsia="Times New Roman"/>
          <w:b/>
          <w:bCs/>
          <w:sz w:val="28"/>
          <w:szCs w:val="28"/>
        </w:rPr>
        <w:t xml:space="preserve"> участия в конференции «Славянский мир»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59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1"/>
          <w:numId w:val="6"/>
        </w:numPr>
        <w:tabs>
          <w:tab w:val="left" w:pos="697"/>
        </w:tabs>
        <w:spacing w:line="29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К участию в конференции приглашаются учащиеся образовательных учреждений, воскресных школ г. Москвы, регионов России, ближнего  и дальнего зарубежья. </w:t>
      </w:r>
    </w:p>
    <w:p w:rsidR="0089609B" w:rsidRDefault="00530E4D">
      <w:pPr>
        <w:pStyle w:val="af8"/>
        <w:numPr>
          <w:ilvl w:val="1"/>
          <w:numId w:val="6"/>
        </w:numPr>
        <w:tabs>
          <w:tab w:val="left" w:pos="697"/>
        </w:tabs>
        <w:spacing w:line="29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Конференция проводится для учащихся 6-11 классов.</w:t>
      </w:r>
    </w:p>
    <w:p w:rsidR="0089609B" w:rsidRDefault="00530E4D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От одного образовательного учреждения принимается не более двух проектов в одной секции.</w:t>
      </w:r>
    </w:p>
    <w:p w:rsidR="0089609B" w:rsidRDefault="00530E4D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Для участников из г. Москва форма участия – очная. Для участников, представляющих регионы России, ближнего и дальнего зарубежья возможны как очное, так и дистанционн</w:t>
      </w:r>
      <w:r>
        <w:rPr>
          <w:rFonts w:eastAsia="Times New Roman"/>
          <w:sz w:val="28"/>
          <w:szCs w:val="28"/>
        </w:rPr>
        <w:t>ое участие.</w:t>
      </w:r>
    </w:p>
    <w:p w:rsidR="0089609B" w:rsidRDefault="0089609B">
      <w:pPr>
        <w:spacing w:line="292" w:lineRule="auto"/>
        <w:jc w:val="both"/>
        <w:rPr>
          <w:sz w:val="20"/>
          <w:szCs w:val="20"/>
        </w:rPr>
      </w:pPr>
    </w:p>
    <w:p w:rsidR="0089609B" w:rsidRDefault="00530E4D">
      <w:pPr>
        <w:pStyle w:val="af8"/>
        <w:numPr>
          <w:ilvl w:val="1"/>
          <w:numId w:val="6"/>
        </w:numPr>
        <w:spacing w:line="29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Участие в конференции бесплатное. </w:t>
      </w:r>
    </w:p>
    <w:p w:rsidR="0089609B" w:rsidRDefault="00530E4D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Для участия в конференции, в указанные в Информационном письме сроки необходимо подать заявку (форма в Приложении) и тезисы в объёме, не превышающем одну страницу. В тезисах должны быть указаны: цель и зад</w:t>
      </w:r>
      <w:r>
        <w:rPr>
          <w:rFonts w:eastAsia="Times New Roman"/>
          <w:sz w:val="28"/>
          <w:szCs w:val="28"/>
        </w:rPr>
        <w:t xml:space="preserve">ачи работы, её структура, предмет или область исследования (для проектов исследовательского характера), основные выводы. </w:t>
      </w:r>
    </w:p>
    <w:p w:rsidR="0089609B" w:rsidRDefault="00530E4D">
      <w:pPr>
        <w:pStyle w:val="af8"/>
        <w:numPr>
          <w:ilvl w:val="1"/>
          <w:numId w:val="6"/>
        </w:numPr>
        <w:spacing w:line="29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Предусмотрена публикация тезисов в сборнике итоговых материалов конференции.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16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к представляемым работам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61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1"/>
          <w:numId w:val="6"/>
        </w:num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Работы, предста</w:t>
      </w:r>
      <w:r>
        <w:rPr>
          <w:rFonts w:eastAsia="Times New Roman"/>
          <w:sz w:val="28"/>
          <w:szCs w:val="28"/>
        </w:rPr>
        <w:t xml:space="preserve">вленные на конкурс, могут носить проектный, исследовательский или творческий характер. </w:t>
      </w:r>
    </w:p>
    <w:p w:rsidR="0089609B" w:rsidRDefault="00530E4D">
      <w:pPr>
        <w:pStyle w:val="af8"/>
        <w:numPr>
          <w:ilvl w:val="1"/>
          <w:numId w:val="6"/>
        </w:numPr>
        <w:spacing w:line="29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Тема проектно – исследовательской или творческой работы должна соответствовать тематике конференции. В зависимости от темы работа представляется в одной из следующих н</w:t>
      </w:r>
      <w:r>
        <w:rPr>
          <w:rFonts w:eastAsia="Times New Roman"/>
          <w:sz w:val="28"/>
          <w:szCs w:val="28"/>
        </w:rPr>
        <w:t>оминаций конференции: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59" w:lineRule="exact"/>
        <w:rPr>
          <w:sz w:val="20"/>
          <w:szCs w:val="20"/>
        </w:rPr>
      </w:pPr>
    </w:p>
    <w:p w:rsidR="0089609B" w:rsidRDefault="00530E4D">
      <w:pPr>
        <w:numPr>
          <w:ilvl w:val="0"/>
          <w:numId w:val="3"/>
        </w:numPr>
        <w:tabs>
          <w:tab w:val="left" w:pos="423"/>
        </w:tabs>
        <w:spacing w:line="28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«История - сокровищница наших деяний»</w:t>
      </w:r>
      <w:r>
        <w:rPr>
          <w:rFonts w:eastAsia="Times New Roman"/>
          <w:sz w:val="28"/>
          <w:szCs w:val="28"/>
        </w:rPr>
        <w:t xml:space="preserve"> (социально-исторические дисциплины);</w:t>
      </w:r>
    </w:p>
    <w:p w:rsidR="0089609B" w:rsidRDefault="00530E4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«Религия. Культура. Человек» </w:t>
      </w:r>
      <w:r>
        <w:rPr>
          <w:rFonts w:eastAsia="Times New Roman"/>
          <w:bCs/>
          <w:iCs/>
          <w:sz w:val="28"/>
          <w:szCs w:val="28"/>
        </w:rPr>
        <w:t>(философско-богословские дисциплины)</w:t>
      </w:r>
    </w:p>
    <w:p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:rsidR="0089609B" w:rsidRDefault="00530E4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«Язык есть исповедь народа, его душа и быт родной»</w:t>
      </w:r>
      <w:r>
        <w:rPr>
          <w:rFonts w:eastAsia="Times New Roman"/>
          <w:sz w:val="28"/>
          <w:szCs w:val="28"/>
        </w:rPr>
        <w:t xml:space="preserve"> (филология);</w:t>
      </w:r>
    </w:p>
    <w:p w:rsidR="0089609B" w:rsidRDefault="0089609B">
      <w:pPr>
        <w:tabs>
          <w:tab w:val="left" w:pos="420"/>
        </w:tabs>
        <w:ind w:left="420"/>
        <w:rPr>
          <w:rFonts w:eastAsia="Times New Roman"/>
          <w:sz w:val="28"/>
          <w:szCs w:val="28"/>
        </w:rPr>
      </w:pPr>
    </w:p>
    <w:p w:rsidR="0089609B" w:rsidRDefault="00530E4D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 - «Жизнь – это творчество»</w:t>
      </w:r>
      <w:r>
        <w:rPr>
          <w:rFonts w:eastAsia="Times New Roman"/>
          <w:sz w:val="28"/>
          <w:szCs w:val="28"/>
        </w:rPr>
        <w:t xml:space="preserve"> (творческие работы);</w:t>
      </w:r>
    </w:p>
    <w:p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:rsidR="0089609B" w:rsidRDefault="00530E4D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  - «Учитесь читать книгу природы»</w:t>
      </w:r>
      <w:r>
        <w:rPr>
          <w:rFonts w:eastAsia="Times New Roman"/>
          <w:sz w:val="28"/>
          <w:szCs w:val="28"/>
        </w:rPr>
        <w:t xml:space="preserve"> (естественно - научные дисциплины).</w:t>
      </w:r>
    </w:p>
    <w:p w:rsidR="0089609B" w:rsidRDefault="0089609B">
      <w:pPr>
        <w:tabs>
          <w:tab w:val="left" w:pos="420"/>
        </w:tabs>
        <w:rPr>
          <w:rFonts w:eastAsia="Times New Roman"/>
          <w:sz w:val="28"/>
          <w:szCs w:val="28"/>
        </w:rPr>
      </w:pPr>
    </w:p>
    <w:p w:rsidR="0089609B" w:rsidRDefault="00530E4D">
      <w:pPr>
        <w:pStyle w:val="af8"/>
        <w:numPr>
          <w:ilvl w:val="1"/>
          <w:numId w:val="6"/>
        </w:numPr>
        <w:tabs>
          <w:tab w:val="left" w:pos="420"/>
        </w:tabs>
        <w:spacing w:line="286" w:lineRule="auto"/>
        <w:ind w:left="1157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Публичная устная защита работы предусматривает временные рамки – до 5-7 минут (очно и дистанционно) ответить на вопросы по предст</w:t>
      </w:r>
      <w:r>
        <w:rPr>
          <w:rFonts w:eastAsia="Times New Roman"/>
          <w:sz w:val="28"/>
          <w:szCs w:val="28"/>
        </w:rPr>
        <w:t xml:space="preserve">авленной работе в течение 3-5 минут. </w:t>
      </w:r>
    </w:p>
    <w:p w:rsidR="0089609B" w:rsidRDefault="0089609B">
      <w:pPr>
        <w:pStyle w:val="af8"/>
        <w:tabs>
          <w:tab w:val="left" w:pos="420"/>
        </w:tabs>
        <w:spacing w:line="286" w:lineRule="auto"/>
        <w:ind w:left="1157"/>
        <w:rPr>
          <w:rFonts w:eastAsia="Times New Roman"/>
          <w:sz w:val="28"/>
          <w:szCs w:val="28"/>
        </w:rPr>
      </w:pPr>
    </w:p>
    <w:p w:rsidR="0089609B" w:rsidRDefault="00530E4D">
      <w:pPr>
        <w:pStyle w:val="af8"/>
        <w:numPr>
          <w:ilvl w:val="1"/>
          <w:numId w:val="6"/>
        </w:numPr>
        <w:tabs>
          <w:tab w:val="left" w:pos="420"/>
        </w:tabs>
        <w:spacing w:line="286" w:lineRule="auto"/>
        <w:ind w:left="1157" w:hanging="4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Формы представления работы не ограничиваются (стендовая презентация, компьютерная презентация, видеоролик и т.д.).</w:t>
      </w:r>
    </w:p>
    <w:p w:rsidR="0089609B" w:rsidRDefault="0089609B">
      <w:pPr>
        <w:spacing w:line="328" w:lineRule="exact"/>
        <w:rPr>
          <w:sz w:val="20"/>
          <w:szCs w:val="20"/>
        </w:rPr>
      </w:pPr>
    </w:p>
    <w:p w:rsidR="0089609B" w:rsidRDefault="00530E4D">
      <w:pPr>
        <w:spacing w:line="286" w:lineRule="auto"/>
        <w:ind w:left="261"/>
        <w:rPr>
          <w:b/>
          <w:sz w:val="20"/>
          <w:szCs w:val="20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Заявка и тезисы работы высылаются по электронной почте:</w:t>
      </w:r>
    </w:p>
    <w:p w:rsidR="0089609B" w:rsidRDefault="00142EBD">
      <w:pPr>
        <w:spacing w:line="286" w:lineRule="auto"/>
        <w:ind w:left="261"/>
        <w:rPr>
          <w:rFonts w:eastAsia="Times New Roman"/>
          <w:sz w:val="28"/>
          <w:szCs w:val="28"/>
        </w:rPr>
      </w:pPr>
      <w:hyperlink r:id="rId8" w:tooltip="mailto:nesteliv@mail.ru" w:history="1">
        <w:r w:rsidR="00530E4D">
          <w:rPr>
            <w:rStyle w:val="af7"/>
            <w:rFonts w:eastAsia="Times New Roman"/>
            <w:sz w:val="28"/>
            <w:szCs w:val="28"/>
            <w:lang w:val="en-US"/>
          </w:rPr>
          <w:t>nesteliv</w:t>
        </w:r>
        <w:r w:rsidR="00530E4D">
          <w:rPr>
            <w:rStyle w:val="af7"/>
            <w:rFonts w:eastAsia="Times New Roman"/>
            <w:sz w:val="28"/>
            <w:szCs w:val="28"/>
          </w:rPr>
          <w:t>@</w:t>
        </w:r>
        <w:r w:rsidR="00530E4D">
          <w:rPr>
            <w:rStyle w:val="af7"/>
            <w:rFonts w:eastAsia="Times New Roman"/>
            <w:sz w:val="28"/>
            <w:szCs w:val="28"/>
            <w:lang w:val="en-US"/>
          </w:rPr>
          <w:t>ellada</w:t>
        </w:r>
        <w:r w:rsidR="00530E4D">
          <w:rPr>
            <w:rStyle w:val="af7"/>
            <w:rFonts w:eastAsia="Times New Roman"/>
            <w:sz w:val="28"/>
            <w:szCs w:val="28"/>
          </w:rPr>
          <w:t>.</w:t>
        </w:r>
        <w:r w:rsidR="00530E4D">
          <w:rPr>
            <w:rStyle w:val="af7"/>
            <w:rFonts w:eastAsia="Times New Roman"/>
            <w:sz w:val="28"/>
            <w:szCs w:val="28"/>
            <w:lang w:val="en-US"/>
          </w:rPr>
          <w:t>ru</w:t>
        </w:r>
      </w:hyperlink>
    </w:p>
    <w:p w:rsidR="0089609B" w:rsidRDefault="00530E4D">
      <w:pPr>
        <w:spacing w:line="286" w:lineRule="auto"/>
        <w:ind w:left="2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 пометкой «Конференция» до </w:t>
      </w:r>
      <w:r w:rsidR="0068687C"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b/>
          <w:bCs/>
          <w:sz w:val="28"/>
          <w:szCs w:val="28"/>
        </w:rPr>
        <w:t>марта2023 г.</w:t>
      </w:r>
    </w:p>
    <w:p w:rsidR="0089609B" w:rsidRDefault="0089609B"/>
    <w:p w:rsidR="0089609B" w:rsidRDefault="00530E4D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! Конференция проводится 17 марта 2023 г.</w:t>
      </w:r>
    </w:p>
    <w:p w:rsidR="0089609B" w:rsidRDefault="0089609B">
      <w:pPr>
        <w:spacing w:line="79" w:lineRule="exact"/>
        <w:rPr>
          <w:sz w:val="28"/>
          <w:szCs w:val="28"/>
        </w:rPr>
      </w:pPr>
    </w:p>
    <w:p w:rsidR="0089609B" w:rsidRDefault="00530E4D">
      <w:pPr>
        <w:tabs>
          <w:tab w:val="left" w:pos="4460"/>
        </w:tabs>
        <w:ind w:left="4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Начало конференции в 11:00</w:t>
      </w:r>
      <w:r>
        <w:rPr>
          <w:sz w:val="28"/>
          <w:szCs w:val="28"/>
        </w:rPr>
        <w:tab/>
      </w:r>
    </w:p>
    <w:p w:rsidR="0089609B" w:rsidRDefault="00530E4D">
      <w:pPr>
        <w:tabs>
          <w:tab w:val="left" w:pos="4460"/>
        </w:tabs>
        <w:ind w:left="40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Регистрация с 10:00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89609B">
      <w:pPr>
        <w:spacing w:line="230" w:lineRule="exact"/>
        <w:rPr>
          <w:sz w:val="20"/>
          <w:szCs w:val="20"/>
        </w:rPr>
      </w:pPr>
    </w:p>
    <w:p w:rsidR="0089609B" w:rsidRDefault="00530E4D">
      <w:pPr>
        <w:pStyle w:val="af8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работ.</w:t>
      </w:r>
    </w:p>
    <w:p w:rsidR="0089609B" w:rsidRDefault="0089609B">
      <w:pPr>
        <w:spacing w:line="204" w:lineRule="exact"/>
        <w:rPr>
          <w:sz w:val="20"/>
          <w:szCs w:val="20"/>
        </w:rPr>
      </w:pPr>
    </w:p>
    <w:p w:rsidR="0089609B" w:rsidRDefault="00530E4D">
      <w:pPr>
        <w:spacing w:line="28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Обоснование выбора темы, её актуальность, соответствие проблематики конференции.</w:t>
      </w:r>
    </w:p>
    <w:p w:rsidR="0089609B" w:rsidRDefault="0089609B">
      <w:pPr>
        <w:spacing w:line="133" w:lineRule="exact"/>
        <w:rPr>
          <w:sz w:val="20"/>
          <w:szCs w:val="20"/>
        </w:rPr>
      </w:pPr>
    </w:p>
    <w:p w:rsidR="0089609B" w:rsidRDefault="00530E4D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Полнота и глубина исследования.</w:t>
      </w:r>
    </w:p>
    <w:p w:rsidR="0089609B" w:rsidRDefault="0089609B">
      <w:pPr>
        <w:spacing w:line="196" w:lineRule="exact"/>
        <w:rPr>
          <w:rFonts w:eastAsia="Times New Roman"/>
          <w:sz w:val="28"/>
          <w:szCs w:val="28"/>
        </w:rPr>
      </w:pPr>
    </w:p>
    <w:p w:rsidR="0089609B" w:rsidRDefault="00530E4D">
      <w:pPr>
        <w:tabs>
          <w:tab w:val="left" w:pos="6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Оригинальность и новизна работы.</w:t>
      </w:r>
    </w:p>
    <w:p w:rsidR="0089609B" w:rsidRDefault="0089609B">
      <w:pPr>
        <w:spacing w:line="196" w:lineRule="exact"/>
        <w:rPr>
          <w:rFonts w:eastAsia="Times New Roman"/>
          <w:sz w:val="28"/>
          <w:szCs w:val="28"/>
        </w:rPr>
      </w:pPr>
    </w:p>
    <w:p w:rsidR="0089609B" w:rsidRDefault="00530E4D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Качество презентации проекта.</w:t>
      </w:r>
    </w:p>
    <w:p w:rsidR="0089609B" w:rsidRDefault="0089609B">
      <w:pPr>
        <w:spacing w:line="199" w:lineRule="exact"/>
        <w:rPr>
          <w:sz w:val="20"/>
          <w:szCs w:val="20"/>
        </w:rPr>
      </w:pPr>
    </w:p>
    <w:p w:rsidR="0089609B" w:rsidRDefault="00530E4D">
      <w:pPr>
        <w:tabs>
          <w:tab w:val="left" w:pos="4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- Умение аргументировано</w:t>
      </w:r>
      <w:r>
        <w:rPr>
          <w:rFonts w:eastAsia="Times New Roman"/>
          <w:sz w:val="27"/>
          <w:szCs w:val="27"/>
        </w:rPr>
        <w:t xml:space="preserve"> отвечать на вопросы оппонен</w:t>
      </w:r>
      <w:r>
        <w:rPr>
          <w:rFonts w:eastAsia="Times New Roman"/>
          <w:sz w:val="27"/>
          <w:szCs w:val="27"/>
        </w:rPr>
        <w:t>тов.</w:t>
      </w:r>
    </w:p>
    <w:p w:rsidR="0089609B" w:rsidRDefault="0089609B">
      <w:pPr>
        <w:spacing w:line="197" w:lineRule="exact"/>
        <w:rPr>
          <w:sz w:val="20"/>
          <w:szCs w:val="20"/>
        </w:rPr>
      </w:pPr>
    </w:p>
    <w:p w:rsidR="0089609B" w:rsidRDefault="00530E4D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Эстетическое оформление работы.</w:t>
      </w:r>
    </w:p>
    <w:p w:rsidR="0089609B" w:rsidRDefault="0089609B">
      <w:pPr>
        <w:tabs>
          <w:tab w:val="left" w:pos="540"/>
        </w:tabs>
        <w:ind w:left="540"/>
        <w:rPr>
          <w:rFonts w:eastAsia="Times New Roman"/>
          <w:sz w:val="32"/>
          <w:szCs w:val="32"/>
        </w:rPr>
      </w:pPr>
    </w:p>
    <w:p w:rsidR="0089609B" w:rsidRDefault="00530E4D">
      <w:pPr>
        <w:pStyle w:val="af8"/>
        <w:numPr>
          <w:ilvl w:val="0"/>
          <w:numId w:val="6"/>
        </w:numPr>
        <w:tabs>
          <w:tab w:val="left" w:pos="5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Соблюдение авторских прав. </w:t>
      </w:r>
    </w:p>
    <w:p w:rsidR="0089609B" w:rsidRDefault="0089609B">
      <w:pPr>
        <w:pStyle w:val="af8"/>
        <w:tabs>
          <w:tab w:val="left" w:pos="540"/>
        </w:tabs>
        <w:ind w:left="435"/>
        <w:rPr>
          <w:rFonts w:eastAsia="Times New Roman"/>
          <w:b/>
          <w:sz w:val="32"/>
          <w:szCs w:val="32"/>
        </w:rPr>
      </w:pPr>
    </w:p>
    <w:p w:rsidR="0089609B" w:rsidRDefault="00530E4D">
      <w:pPr>
        <w:pStyle w:val="af8"/>
        <w:numPr>
          <w:ilvl w:val="1"/>
          <w:numId w:val="7"/>
        </w:numPr>
        <w:tabs>
          <w:tab w:val="left" w:pos="540"/>
        </w:tabs>
        <w:spacing w:line="28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Авторские права на создание в рамках конференции материалов сохраняются за участниками конференции. После завершения конференции организаторы оставляют за собой право некоммерческого использования работ (размещение в средствах массовой информации, печатных</w:t>
      </w:r>
      <w:r>
        <w:rPr>
          <w:rFonts w:eastAsia="Times New Roman"/>
          <w:sz w:val="28"/>
          <w:szCs w:val="28"/>
        </w:rPr>
        <w:t xml:space="preserve"> сборниках и в сети Интернет) с обязательной ссылкой на авторов. </w:t>
      </w:r>
    </w:p>
    <w:p w:rsidR="0089609B" w:rsidRDefault="00530E4D">
      <w:pPr>
        <w:pStyle w:val="af8"/>
        <w:numPr>
          <w:ilvl w:val="1"/>
          <w:numId w:val="7"/>
        </w:numPr>
        <w:tabs>
          <w:tab w:val="left" w:pos="540"/>
        </w:tabs>
        <w:spacing w:line="28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использовании заимствованных материалов участники проекта должны соблюдать Закон РФ «О защите авторских и смежных прав» и отражать источники информации в своих работах.</w:t>
      </w:r>
    </w:p>
    <w:p w:rsidR="0089609B" w:rsidRDefault="0089609B">
      <w:pPr>
        <w:spacing w:line="24" w:lineRule="atLeast"/>
        <w:rPr>
          <w:sz w:val="20"/>
          <w:szCs w:val="20"/>
        </w:rPr>
      </w:pPr>
    </w:p>
    <w:p w:rsidR="0089609B" w:rsidRDefault="0089609B">
      <w:pPr>
        <w:spacing w:line="221" w:lineRule="exact"/>
        <w:rPr>
          <w:sz w:val="28"/>
          <w:szCs w:val="28"/>
        </w:rPr>
      </w:pPr>
    </w:p>
    <w:p w:rsidR="0089609B" w:rsidRDefault="00530E4D">
      <w:pPr>
        <w:pStyle w:val="af8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Награждение поб</w:t>
      </w:r>
      <w:r>
        <w:rPr>
          <w:rFonts w:eastAsia="Times New Roman"/>
          <w:b/>
          <w:bCs/>
          <w:sz w:val="28"/>
          <w:szCs w:val="28"/>
        </w:rPr>
        <w:t>едителей Конференции</w:t>
      </w:r>
    </w:p>
    <w:p w:rsidR="0089609B" w:rsidRDefault="0089609B">
      <w:pPr>
        <w:spacing w:line="200" w:lineRule="exact"/>
        <w:rPr>
          <w:sz w:val="28"/>
          <w:szCs w:val="28"/>
        </w:rPr>
      </w:pPr>
    </w:p>
    <w:p w:rsidR="0089609B" w:rsidRDefault="0089609B">
      <w:pPr>
        <w:spacing w:line="259" w:lineRule="exact"/>
        <w:rPr>
          <w:sz w:val="28"/>
          <w:szCs w:val="28"/>
        </w:rPr>
      </w:pPr>
    </w:p>
    <w:p w:rsidR="0089609B" w:rsidRDefault="00530E4D">
      <w:pPr>
        <w:pStyle w:val="af8"/>
        <w:numPr>
          <w:ilvl w:val="1"/>
          <w:numId w:val="7"/>
        </w:numPr>
        <w:spacing w:line="28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Три участника, работы которых получили наибольшее количество баллов по итогам конференции, награждаются призами и дипломами победителей.</w:t>
      </w:r>
    </w:p>
    <w:p w:rsidR="0089609B" w:rsidRDefault="0089609B">
      <w:pPr>
        <w:spacing w:line="200" w:lineRule="exact"/>
        <w:rPr>
          <w:sz w:val="28"/>
          <w:szCs w:val="28"/>
        </w:rPr>
      </w:pPr>
    </w:p>
    <w:p w:rsidR="0089609B" w:rsidRDefault="00530E4D">
      <w:pPr>
        <w:pStyle w:val="af8"/>
        <w:numPr>
          <w:ilvl w:val="1"/>
          <w:numId w:val="7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Всем участникам конференции выдаётся диплом участника (при заочном участии диплом высылается  в</w:t>
      </w:r>
      <w:r>
        <w:rPr>
          <w:rFonts w:eastAsia="Times New Roman"/>
          <w:sz w:val="28"/>
          <w:szCs w:val="28"/>
        </w:rPr>
        <w:t xml:space="preserve"> электронном виде).</w:t>
      </w:r>
    </w:p>
    <w:p w:rsidR="0089609B" w:rsidRDefault="0089609B">
      <w:pPr>
        <w:pStyle w:val="af8"/>
        <w:rPr>
          <w:sz w:val="28"/>
          <w:szCs w:val="28"/>
        </w:rPr>
      </w:pPr>
    </w:p>
    <w:p w:rsidR="0089609B" w:rsidRDefault="00530E4D">
      <w:pPr>
        <w:pStyle w:val="af8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руководителям, подготовившим участников конференции, выдается сертификат </w:t>
      </w:r>
      <w:r>
        <w:rPr>
          <w:rFonts w:eastAsia="Times New Roman"/>
          <w:sz w:val="28"/>
          <w:szCs w:val="28"/>
        </w:rPr>
        <w:t>(при заочном участии сертификат высылается  в электронном виде)</w:t>
      </w:r>
      <w:r>
        <w:rPr>
          <w:sz w:val="28"/>
          <w:szCs w:val="28"/>
        </w:rPr>
        <w:t>.</w:t>
      </w:r>
    </w:p>
    <w:p w:rsidR="0089609B" w:rsidRDefault="0089609B">
      <w:pPr>
        <w:spacing w:line="200" w:lineRule="exact"/>
        <w:rPr>
          <w:sz w:val="28"/>
          <w:szCs w:val="28"/>
        </w:rPr>
      </w:pPr>
    </w:p>
    <w:p w:rsidR="0089609B" w:rsidRDefault="0089609B">
      <w:pPr>
        <w:spacing w:line="237" w:lineRule="exact"/>
        <w:rPr>
          <w:sz w:val="20"/>
          <w:szCs w:val="20"/>
        </w:rPr>
      </w:pPr>
    </w:p>
    <w:p w:rsidR="0089609B" w:rsidRDefault="00530E4D">
      <w:pPr>
        <w:pStyle w:val="af8"/>
        <w:ind w:left="45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Контакты Оргкомитета:</w:t>
      </w:r>
    </w:p>
    <w:p w:rsidR="0089609B" w:rsidRDefault="0089609B">
      <w:pPr>
        <w:spacing w:line="200" w:lineRule="exact"/>
        <w:rPr>
          <w:sz w:val="20"/>
          <w:szCs w:val="20"/>
        </w:rPr>
      </w:pPr>
    </w:p>
    <w:p w:rsidR="0089609B" w:rsidRDefault="00530E4D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координаторы конференции:</w:t>
      </w:r>
    </w:p>
    <w:p w:rsidR="0089609B" w:rsidRDefault="0089609B">
      <w:pPr>
        <w:ind w:right="-259"/>
        <w:rPr>
          <w:rFonts w:eastAsia="Times New Roman"/>
          <w:sz w:val="28"/>
          <w:szCs w:val="28"/>
        </w:rPr>
      </w:pPr>
    </w:p>
    <w:p w:rsidR="0089609B" w:rsidRDefault="00530E4D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Нестерова Елена Ивановна:</w:t>
      </w:r>
    </w:p>
    <w:p w:rsidR="0089609B" w:rsidRDefault="00530E4D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Тел.: 8-906-131-52-35 </w:t>
      </w:r>
      <w:r>
        <w:rPr>
          <w:rFonts w:eastAsia="Times New Roman"/>
          <w:bCs/>
          <w:sz w:val="28"/>
          <w:szCs w:val="28"/>
        </w:rPr>
        <w:br/>
      </w:r>
      <w:r>
        <w:rPr>
          <w:rFonts w:eastAsia="Times New Roman"/>
          <w:bCs/>
          <w:sz w:val="28"/>
          <w:szCs w:val="28"/>
        </w:rPr>
        <w:br/>
        <w:t>Хинин Сергей Александрович</w:t>
      </w:r>
      <w:r>
        <w:rPr>
          <w:rFonts w:eastAsia="Times New Roman"/>
          <w:bCs/>
          <w:sz w:val="28"/>
          <w:szCs w:val="28"/>
        </w:rPr>
        <w:br/>
        <w:t>Тел.: 8-962-955-93-45</w:t>
      </w:r>
    </w:p>
    <w:p w:rsidR="0089609B" w:rsidRDefault="0089609B">
      <w:pPr>
        <w:ind w:right="-259"/>
        <w:rPr>
          <w:rFonts w:eastAsia="Times New Roman"/>
          <w:b/>
          <w:sz w:val="28"/>
          <w:szCs w:val="28"/>
        </w:rPr>
      </w:pPr>
    </w:p>
    <w:p w:rsidR="0089609B" w:rsidRDefault="00530E4D">
      <w:pPr>
        <w:ind w:right="-259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Шемякина Наталья Анатольевна</w:t>
      </w:r>
    </w:p>
    <w:p w:rsidR="0089609B" w:rsidRDefault="00530E4D">
      <w:pPr>
        <w:ind w:right="-259"/>
        <w:rPr>
          <w:rFonts w:eastAsia="Times New Roman"/>
          <w:b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Тел.: 8-916-434-65-36</w:t>
      </w:r>
    </w:p>
    <w:p w:rsidR="0089609B" w:rsidRDefault="0089609B">
      <w:pPr>
        <w:spacing w:line="275" w:lineRule="exact"/>
        <w:rPr>
          <w:sz w:val="20"/>
          <w:szCs w:val="20"/>
        </w:rPr>
      </w:pPr>
    </w:p>
    <w:p w:rsidR="0089609B" w:rsidRDefault="00530E4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Гимназия расположена по адресу</w:t>
      </w:r>
      <w:r>
        <w:rPr>
          <w:rFonts w:eastAsia="Times New Roman"/>
          <w:sz w:val="28"/>
          <w:szCs w:val="28"/>
        </w:rPr>
        <w:t>:г.Москва,ул.Кошкина,6</w:t>
      </w:r>
    </w:p>
    <w:p w:rsidR="0089609B" w:rsidRDefault="0089609B">
      <w:pPr>
        <w:spacing w:line="90" w:lineRule="exact"/>
        <w:rPr>
          <w:sz w:val="20"/>
          <w:szCs w:val="20"/>
        </w:rPr>
      </w:pPr>
    </w:p>
    <w:sectPr w:rsidR="0089609B" w:rsidSect="00142EBD">
      <w:pgSz w:w="11900" w:h="16838"/>
      <w:pgMar w:top="1206" w:right="846" w:bottom="806" w:left="1440" w:header="0" w:footer="0" w:gutter="0"/>
      <w:cols w:space="720" w:equalWidth="0">
        <w:col w:w="9620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4D" w:rsidRDefault="00530E4D">
      <w:r>
        <w:separator/>
      </w:r>
    </w:p>
  </w:endnote>
  <w:endnote w:type="continuationSeparator" w:id="1">
    <w:p w:rsidR="00530E4D" w:rsidRDefault="0053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4D" w:rsidRDefault="00530E4D">
      <w:r>
        <w:separator/>
      </w:r>
    </w:p>
  </w:footnote>
  <w:footnote w:type="continuationSeparator" w:id="1">
    <w:p w:rsidR="00530E4D" w:rsidRDefault="0053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897"/>
    <w:multiLevelType w:val="hybridMultilevel"/>
    <w:tmpl w:val="C5562FC6"/>
    <w:lvl w:ilvl="0" w:tplc="4386BA90">
      <w:start w:val="6"/>
      <w:numFmt w:val="decimal"/>
      <w:lvlText w:val="%1."/>
      <w:lvlJc w:val="left"/>
    </w:lvl>
    <w:lvl w:ilvl="1" w:tplc="C464ACC0">
      <w:start w:val="1"/>
      <w:numFmt w:val="decimal"/>
      <w:lvlText w:val=""/>
      <w:lvlJc w:val="left"/>
    </w:lvl>
    <w:lvl w:ilvl="2" w:tplc="BBAEB720">
      <w:start w:val="1"/>
      <w:numFmt w:val="decimal"/>
      <w:lvlText w:val=""/>
      <w:lvlJc w:val="left"/>
    </w:lvl>
    <w:lvl w:ilvl="3" w:tplc="F326A91A">
      <w:start w:val="1"/>
      <w:numFmt w:val="decimal"/>
      <w:lvlText w:val=""/>
      <w:lvlJc w:val="left"/>
    </w:lvl>
    <w:lvl w:ilvl="4" w:tplc="C1E6456A">
      <w:start w:val="1"/>
      <w:numFmt w:val="decimal"/>
      <w:lvlText w:val=""/>
      <w:lvlJc w:val="left"/>
    </w:lvl>
    <w:lvl w:ilvl="5" w:tplc="81DE9FB4">
      <w:start w:val="1"/>
      <w:numFmt w:val="decimal"/>
      <w:lvlText w:val=""/>
      <w:lvlJc w:val="left"/>
    </w:lvl>
    <w:lvl w:ilvl="6" w:tplc="5FD04D20">
      <w:start w:val="1"/>
      <w:numFmt w:val="decimal"/>
      <w:lvlText w:val=""/>
      <w:lvlJc w:val="left"/>
    </w:lvl>
    <w:lvl w:ilvl="7" w:tplc="53C058B0">
      <w:start w:val="1"/>
      <w:numFmt w:val="decimal"/>
      <w:lvlText w:val=""/>
      <w:lvlJc w:val="left"/>
    </w:lvl>
    <w:lvl w:ilvl="8" w:tplc="E8F250A2">
      <w:start w:val="1"/>
      <w:numFmt w:val="decimal"/>
      <w:lvlText w:val=""/>
      <w:lvlJc w:val="left"/>
    </w:lvl>
  </w:abstractNum>
  <w:abstractNum w:abstractNumId="1">
    <w:nsid w:val="25F316FB"/>
    <w:multiLevelType w:val="hybridMultilevel"/>
    <w:tmpl w:val="A058DA88"/>
    <w:lvl w:ilvl="0" w:tplc="149CE932">
      <w:start w:val="1"/>
      <w:numFmt w:val="bullet"/>
      <w:lvlText w:val="К"/>
      <w:lvlJc w:val="left"/>
    </w:lvl>
    <w:lvl w:ilvl="1" w:tplc="9FEA709C">
      <w:start w:val="1"/>
      <w:numFmt w:val="decimal"/>
      <w:lvlText w:val=""/>
      <w:lvlJc w:val="left"/>
    </w:lvl>
    <w:lvl w:ilvl="2" w:tplc="A732C986">
      <w:start w:val="1"/>
      <w:numFmt w:val="decimal"/>
      <w:lvlText w:val=""/>
      <w:lvlJc w:val="left"/>
    </w:lvl>
    <w:lvl w:ilvl="3" w:tplc="CB8A083C">
      <w:start w:val="1"/>
      <w:numFmt w:val="decimal"/>
      <w:lvlText w:val=""/>
      <w:lvlJc w:val="left"/>
    </w:lvl>
    <w:lvl w:ilvl="4" w:tplc="2D14DF98">
      <w:start w:val="1"/>
      <w:numFmt w:val="decimal"/>
      <w:lvlText w:val=""/>
      <w:lvlJc w:val="left"/>
    </w:lvl>
    <w:lvl w:ilvl="5" w:tplc="6F50E1A8">
      <w:start w:val="1"/>
      <w:numFmt w:val="decimal"/>
      <w:lvlText w:val=""/>
      <w:lvlJc w:val="left"/>
    </w:lvl>
    <w:lvl w:ilvl="6" w:tplc="7D4686E4">
      <w:start w:val="1"/>
      <w:numFmt w:val="decimal"/>
      <w:lvlText w:val=""/>
      <w:lvlJc w:val="left"/>
    </w:lvl>
    <w:lvl w:ilvl="7" w:tplc="3790EBA8">
      <w:start w:val="1"/>
      <w:numFmt w:val="decimal"/>
      <w:lvlText w:val=""/>
      <w:lvlJc w:val="left"/>
    </w:lvl>
    <w:lvl w:ilvl="8" w:tplc="0D001036">
      <w:start w:val="1"/>
      <w:numFmt w:val="decimal"/>
      <w:lvlText w:val=""/>
      <w:lvlJc w:val="left"/>
    </w:lvl>
  </w:abstractNum>
  <w:abstractNum w:abstractNumId="2">
    <w:nsid w:val="2AF11DAF"/>
    <w:multiLevelType w:val="hybridMultilevel"/>
    <w:tmpl w:val="D6E23B78"/>
    <w:lvl w:ilvl="0" w:tplc="E0E42DEC">
      <w:start w:val="1"/>
      <w:numFmt w:val="bullet"/>
      <w:lvlText w:val="О"/>
      <w:lvlJc w:val="left"/>
    </w:lvl>
    <w:lvl w:ilvl="1" w:tplc="1F462F8A">
      <w:start w:val="1"/>
      <w:numFmt w:val="decimal"/>
      <w:lvlText w:val=""/>
      <w:lvlJc w:val="left"/>
    </w:lvl>
    <w:lvl w:ilvl="2" w:tplc="34F631E2">
      <w:start w:val="1"/>
      <w:numFmt w:val="decimal"/>
      <w:lvlText w:val=""/>
      <w:lvlJc w:val="left"/>
    </w:lvl>
    <w:lvl w:ilvl="3" w:tplc="047A1334">
      <w:start w:val="1"/>
      <w:numFmt w:val="decimal"/>
      <w:lvlText w:val=""/>
      <w:lvlJc w:val="left"/>
    </w:lvl>
    <w:lvl w:ilvl="4" w:tplc="35369FEE">
      <w:start w:val="1"/>
      <w:numFmt w:val="decimal"/>
      <w:lvlText w:val=""/>
      <w:lvlJc w:val="left"/>
    </w:lvl>
    <w:lvl w:ilvl="5" w:tplc="096CD7EE">
      <w:start w:val="1"/>
      <w:numFmt w:val="decimal"/>
      <w:lvlText w:val=""/>
      <w:lvlJc w:val="left"/>
    </w:lvl>
    <w:lvl w:ilvl="6" w:tplc="780E4946">
      <w:start w:val="1"/>
      <w:numFmt w:val="decimal"/>
      <w:lvlText w:val=""/>
      <w:lvlJc w:val="left"/>
    </w:lvl>
    <w:lvl w:ilvl="7" w:tplc="926226F8">
      <w:start w:val="1"/>
      <w:numFmt w:val="decimal"/>
      <w:lvlText w:val=""/>
      <w:lvlJc w:val="left"/>
    </w:lvl>
    <w:lvl w:ilvl="8" w:tplc="46EEA422">
      <w:start w:val="1"/>
      <w:numFmt w:val="decimal"/>
      <w:lvlText w:val=""/>
      <w:lvlJc w:val="left"/>
    </w:lvl>
  </w:abstractNum>
  <w:abstractNum w:abstractNumId="3">
    <w:nsid w:val="3E0638C1"/>
    <w:multiLevelType w:val="hybridMultilevel"/>
    <w:tmpl w:val="0E147D3E"/>
    <w:lvl w:ilvl="0" w:tplc="42482964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</w:rPr>
    </w:lvl>
    <w:lvl w:ilvl="1" w:tplc="30F46574">
      <w:start w:val="1"/>
      <w:numFmt w:val="lowerLetter"/>
      <w:lvlText w:val="%2."/>
      <w:lvlJc w:val="left"/>
      <w:pPr>
        <w:ind w:left="1340" w:hanging="360"/>
      </w:pPr>
    </w:lvl>
    <w:lvl w:ilvl="2" w:tplc="8B3E31A6">
      <w:start w:val="1"/>
      <w:numFmt w:val="lowerRoman"/>
      <w:lvlText w:val="%3."/>
      <w:lvlJc w:val="right"/>
      <w:pPr>
        <w:ind w:left="2060" w:hanging="180"/>
      </w:pPr>
    </w:lvl>
    <w:lvl w:ilvl="3" w:tplc="3BF0EE9E">
      <w:start w:val="1"/>
      <w:numFmt w:val="decimal"/>
      <w:lvlText w:val="%4."/>
      <w:lvlJc w:val="left"/>
      <w:pPr>
        <w:ind w:left="2780" w:hanging="360"/>
      </w:pPr>
    </w:lvl>
    <w:lvl w:ilvl="4" w:tplc="C56C6176">
      <w:start w:val="1"/>
      <w:numFmt w:val="lowerLetter"/>
      <w:lvlText w:val="%5."/>
      <w:lvlJc w:val="left"/>
      <w:pPr>
        <w:ind w:left="3500" w:hanging="360"/>
      </w:pPr>
    </w:lvl>
    <w:lvl w:ilvl="5" w:tplc="5608FAEA">
      <w:start w:val="1"/>
      <w:numFmt w:val="lowerRoman"/>
      <w:lvlText w:val="%6."/>
      <w:lvlJc w:val="right"/>
      <w:pPr>
        <w:ind w:left="4220" w:hanging="180"/>
      </w:pPr>
    </w:lvl>
    <w:lvl w:ilvl="6" w:tplc="A488A166">
      <w:start w:val="1"/>
      <w:numFmt w:val="decimal"/>
      <w:lvlText w:val="%7."/>
      <w:lvlJc w:val="left"/>
      <w:pPr>
        <w:ind w:left="4940" w:hanging="360"/>
      </w:pPr>
    </w:lvl>
    <w:lvl w:ilvl="7" w:tplc="33A6F16A">
      <w:start w:val="1"/>
      <w:numFmt w:val="lowerLetter"/>
      <w:lvlText w:val="%8."/>
      <w:lvlJc w:val="left"/>
      <w:pPr>
        <w:ind w:left="5660" w:hanging="360"/>
      </w:pPr>
    </w:lvl>
    <w:lvl w:ilvl="8" w:tplc="209A3456">
      <w:start w:val="1"/>
      <w:numFmt w:val="lowerRoman"/>
      <w:lvlText w:val="%9."/>
      <w:lvlJc w:val="right"/>
      <w:pPr>
        <w:ind w:left="6380" w:hanging="180"/>
      </w:pPr>
    </w:lvl>
  </w:abstractNum>
  <w:abstractNum w:abstractNumId="4">
    <w:nsid w:val="491D2DE6"/>
    <w:multiLevelType w:val="hybridMultilevel"/>
    <w:tmpl w:val="17E2B428"/>
    <w:lvl w:ilvl="0" w:tplc="0D6E7C62">
      <w:start w:val="2"/>
      <w:numFmt w:val="decimal"/>
      <w:lvlText w:val="%1."/>
      <w:lvlJc w:val="left"/>
    </w:lvl>
    <w:lvl w:ilvl="1" w:tplc="1F36C512">
      <w:start w:val="1"/>
      <w:numFmt w:val="decimal"/>
      <w:lvlText w:val=""/>
      <w:lvlJc w:val="left"/>
    </w:lvl>
    <w:lvl w:ilvl="2" w:tplc="DA7C4350">
      <w:start w:val="1"/>
      <w:numFmt w:val="decimal"/>
      <w:lvlText w:val=""/>
      <w:lvlJc w:val="left"/>
    </w:lvl>
    <w:lvl w:ilvl="3" w:tplc="DE46DA96">
      <w:start w:val="1"/>
      <w:numFmt w:val="decimal"/>
      <w:lvlText w:val=""/>
      <w:lvlJc w:val="left"/>
    </w:lvl>
    <w:lvl w:ilvl="4" w:tplc="60B8DD74">
      <w:start w:val="1"/>
      <w:numFmt w:val="decimal"/>
      <w:lvlText w:val=""/>
      <w:lvlJc w:val="left"/>
    </w:lvl>
    <w:lvl w:ilvl="5" w:tplc="51849EA8">
      <w:start w:val="1"/>
      <w:numFmt w:val="decimal"/>
      <w:lvlText w:val=""/>
      <w:lvlJc w:val="left"/>
    </w:lvl>
    <w:lvl w:ilvl="6" w:tplc="066CBC60">
      <w:start w:val="1"/>
      <w:numFmt w:val="decimal"/>
      <w:lvlText w:val=""/>
      <w:lvlJc w:val="left"/>
    </w:lvl>
    <w:lvl w:ilvl="7" w:tplc="4EF20F5A">
      <w:start w:val="1"/>
      <w:numFmt w:val="decimal"/>
      <w:lvlText w:val=""/>
      <w:lvlJc w:val="left"/>
    </w:lvl>
    <w:lvl w:ilvl="8" w:tplc="5F84E46C">
      <w:start w:val="1"/>
      <w:numFmt w:val="decimal"/>
      <w:lvlText w:val=""/>
      <w:lvlJc w:val="left"/>
    </w:lvl>
  </w:abstractNum>
  <w:abstractNum w:abstractNumId="5">
    <w:nsid w:val="5C75330B"/>
    <w:multiLevelType w:val="multilevel"/>
    <w:tmpl w:val="F60CDF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6C570265"/>
    <w:multiLevelType w:val="multilevel"/>
    <w:tmpl w:val="38D0E33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7">
    <w:nsid w:val="6EFD3B5C"/>
    <w:multiLevelType w:val="hybridMultilevel"/>
    <w:tmpl w:val="08EEE740"/>
    <w:lvl w:ilvl="0" w:tplc="3DC646A0">
      <w:start w:val="1"/>
      <w:numFmt w:val="bullet"/>
      <w:lvlText w:val="-"/>
      <w:lvlJc w:val="left"/>
    </w:lvl>
    <w:lvl w:ilvl="1" w:tplc="D5CEC05E">
      <w:start w:val="1"/>
      <w:numFmt w:val="decimal"/>
      <w:lvlText w:val=""/>
      <w:lvlJc w:val="left"/>
    </w:lvl>
    <w:lvl w:ilvl="2" w:tplc="727ECF06">
      <w:start w:val="1"/>
      <w:numFmt w:val="decimal"/>
      <w:lvlText w:val=""/>
      <w:lvlJc w:val="left"/>
    </w:lvl>
    <w:lvl w:ilvl="3" w:tplc="C464BE9E">
      <w:start w:val="1"/>
      <w:numFmt w:val="decimal"/>
      <w:lvlText w:val=""/>
      <w:lvlJc w:val="left"/>
    </w:lvl>
    <w:lvl w:ilvl="4" w:tplc="5970AEAA">
      <w:start w:val="1"/>
      <w:numFmt w:val="decimal"/>
      <w:lvlText w:val=""/>
      <w:lvlJc w:val="left"/>
    </w:lvl>
    <w:lvl w:ilvl="5" w:tplc="1FFC5B8C">
      <w:start w:val="1"/>
      <w:numFmt w:val="decimal"/>
      <w:lvlText w:val=""/>
      <w:lvlJc w:val="left"/>
    </w:lvl>
    <w:lvl w:ilvl="6" w:tplc="6748BB2C">
      <w:start w:val="1"/>
      <w:numFmt w:val="decimal"/>
      <w:lvlText w:val=""/>
      <w:lvlJc w:val="left"/>
    </w:lvl>
    <w:lvl w:ilvl="7" w:tplc="3A2E770C">
      <w:start w:val="1"/>
      <w:numFmt w:val="decimal"/>
      <w:lvlText w:val=""/>
      <w:lvlJc w:val="left"/>
    </w:lvl>
    <w:lvl w:ilvl="8" w:tplc="7B48F756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9B"/>
    <w:rsid w:val="000D08D8"/>
    <w:rsid w:val="00142EBD"/>
    <w:rsid w:val="00530E4D"/>
    <w:rsid w:val="006743E2"/>
    <w:rsid w:val="0068687C"/>
    <w:rsid w:val="0089609B"/>
    <w:rsid w:val="00D21703"/>
    <w:rsid w:val="00F4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D"/>
  </w:style>
  <w:style w:type="paragraph" w:styleId="1">
    <w:name w:val="heading 1"/>
    <w:basedOn w:val="a"/>
    <w:next w:val="a"/>
    <w:link w:val="10"/>
    <w:uiPriority w:val="9"/>
    <w:qFormat/>
    <w:rsid w:val="00142EB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42EB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42EB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42E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2E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42EB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42E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42EB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42E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EB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42EB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42EB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42EB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42EB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2EB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42E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42EB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42EB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42EBD"/>
  </w:style>
  <w:style w:type="paragraph" w:styleId="a4">
    <w:name w:val="Title"/>
    <w:basedOn w:val="a"/>
    <w:next w:val="a"/>
    <w:link w:val="a5"/>
    <w:uiPriority w:val="10"/>
    <w:qFormat/>
    <w:rsid w:val="00142EB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2EB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42EB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2EB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42EB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42EB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42E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42EBD"/>
    <w:rPr>
      <w:i/>
    </w:rPr>
  </w:style>
  <w:style w:type="paragraph" w:styleId="aa">
    <w:name w:val="header"/>
    <w:basedOn w:val="a"/>
    <w:link w:val="ab"/>
    <w:uiPriority w:val="99"/>
    <w:unhideWhenUsed/>
    <w:rsid w:val="00142EBD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2EBD"/>
  </w:style>
  <w:style w:type="paragraph" w:styleId="ac">
    <w:name w:val="footer"/>
    <w:basedOn w:val="a"/>
    <w:link w:val="ad"/>
    <w:uiPriority w:val="99"/>
    <w:unhideWhenUsed/>
    <w:rsid w:val="00142EB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42EBD"/>
  </w:style>
  <w:style w:type="paragraph" w:styleId="ae">
    <w:name w:val="caption"/>
    <w:basedOn w:val="a"/>
    <w:next w:val="a"/>
    <w:uiPriority w:val="35"/>
    <w:semiHidden/>
    <w:unhideWhenUsed/>
    <w:qFormat/>
    <w:rsid w:val="00142EB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142EBD"/>
  </w:style>
  <w:style w:type="table" w:customStyle="1" w:styleId="TableGridLight">
    <w:name w:val="Table Grid Light"/>
    <w:basedOn w:val="a1"/>
    <w:uiPriority w:val="59"/>
    <w:rsid w:val="00142E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2E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2EB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2E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2EB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2EB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2EB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2EB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2E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142EBD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142EBD"/>
    <w:rPr>
      <w:sz w:val="18"/>
    </w:rPr>
  </w:style>
  <w:style w:type="character" w:styleId="af1">
    <w:name w:val="footnote reference"/>
    <w:basedOn w:val="a0"/>
    <w:uiPriority w:val="99"/>
    <w:unhideWhenUsed/>
    <w:rsid w:val="00142EB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42EBD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142EBD"/>
    <w:rPr>
      <w:sz w:val="20"/>
    </w:rPr>
  </w:style>
  <w:style w:type="character" w:styleId="af4">
    <w:name w:val="endnote reference"/>
    <w:basedOn w:val="a0"/>
    <w:uiPriority w:val="99"/>
    <w:semiHidden/>
    <w:unhideWhenUsed/>
    <w:rsid w:val="00142EB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42EBD"/>
    <w:pPr>
      <w:spacing w:after="57"/>
    </w:pPr>
  </w:style>
  <w:style w:type="paragraph" w:styleId="23">
    <w:name w:val="toc 2"/>
    <w:basedOn w:val="a"/>
    <w:next w:val="a"/>
    <w:uiPriority w:val="39"/>
    <w:unhideWhenUsed/>
    <w:rsid w:val="00142EB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42EB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42EB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42EB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42EB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42EB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42EB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42EBD"/>
    <w:pPr>
      <w:spacing w:after="57"/>
      <w:ind w:left="2268"/>
    </w:pPr>
  </w:style>
  <w:style w:type="paragraph" w:styleId="af5">
    <w:name w:val="TOC Heading"/>
    <w:uiPriority w:val="39"/>
    <w:unhideWhenUsed/>
    <w:rsid w:val="00142EBD"/>
  </w:style>
  <w:style w:type="paragraph" w:styleId="af6">
    <w:name w:val="table of figures"/>
    <w:basedOn w:val="a"/>
    <w:next w:val="a"/>
    <w:uiPriority w:val="99"/>
    <w:unhideWhenUsed/>
    <w:rsid w:val="00142EBD"/>
  </w:style>
  <w:style w:type="character" w:styleId="af7">
    <w:name w:val="Hyperlink"/>
    <w:basedOn w:val="a0"/>
    <w:uiPriority w:val="99"/>
    <w:unhideWhenUsed/>
    <w:rsid w:val="00142EBD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142EBD"/>
    <w:pPr>
      <w:ind w:left="720"/>
      <w:contextualSpacing/>
    </w:pPr>
  </w:style>
  <w:style w:type="table" w:styleId="af9">
    <w:name w:val="Table Grid"/>
    <w:basedOn w:val="a1"/>
    <w:uiPriority w:val="59"/>
    <w:rsid w:val="00142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42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li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</cp:lastModifiedBy>
  <cp:revision>2</cp:revision>
  <dcterms:created xsi:type="dcterms:W3CDTF">2023-02-28T09:44:00Z</dcterms:created>
  <dcterms:modified xsi:type="dcterms:W3CDTF">2023-02-28T09:44:00Z</dcterms:modified>
</cp:coreProperties>
</file>